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1905" w:rsidRPr="00851905" w:rsidRDefault="00851905" w:rsidP="0068178E">
      <w:pPr>
        <w:jc w:val="center"/>
        <w:rPr>
          <w:sz w:val="24"/>
          <w:szCs w:val="24"/>
        </w:rPr>
      </w:pPr>
      <w:r w:rsidRPr="00851905">
        <w:rPr>
          <w:sz w:val="24"/>
          <w:szCs w:val="24"/>
        </w:rPr>
        <w:t>DRAFT</w:t>
      </w:r>
    </w:p>
    <w:p w:rsidR="00D7267A" w:rsidRPr="00266324" w:rsidRDefault="0068178E" w:rsidP="0068178E">
      <w:pPr>
        <w:jc w:val="center"/>
        <w:rPr>
          <w:b/>
          <w:sz w:val="24"/>
          <w:szCs w:val="24"/>
        </w:rPr>
      </w:pPr>
      <w:r w:rsidRPr="00266324">
        <w:rPr>
          <w:b/>
          <w:sz w:val="24"/>
          <w:szCs w:val="24"/>
        </w:rPr>
        <w:t>B</w:t>
      </w:r>
      <w:r w:rsidR="00266324">
        <w:rPr>
          <w:b/>
          <w:sz w:val="24"/>
          <w:szCs w:val="24"/>
        </w:rPr>
        <w:t>Y-LAW NO.1</w:t>
      </w:r>
    </w:p>
    <w:p w:rsidR="006C26EF" w:rsidRPr="006C26EF" w:rsidRDefault="006C26EF" w:rsidP="006C26EF">
      <w:pPr>
        <w:spacing w:before="100" w:beforeAutospacing="1" w:after="100" w:afterAutospacing="1" w:line="240" w:lineRule="auto"/>
        <w:jc w:val="center"/>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A by-law relating generally to the conduct</w:t>
      </w:r>
      <w:r w:rsidRPr="006C26EF">
        <w:rPr>
          <w:rFonts w:ascii="Times New Roman" w:eastAsia="Times New Roman" w:hAnsi="Times New Roman" w:cs="Times New Roman"/>
          <w:sz w:val="24"/>
          <w:szCs w:val="24"/>
          <w:lang w:val="en" w:eastAsia="en-CA"/>
        </w:rPr>
        <w:br/>
        <w:t>of the affairs of</w:t>
      </w:r>
    </w:p>
    <w:p w:rsidR="006C26EF" w:rsidRPr="006C26EF" w:rsidRDefault="006C26EF" w:rsidP="006C26EF">
      <w:pPr>
        <w:spacing w:before="100" w:beforeAutospacing="1" w:after="100" w:afterAutospacing="1" w:line="240" w:lineRule="auto"/>
        <w:jc w:val="center"/>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Friends of the Petawawa Research Forest</w:t>
      </w:r>
    </w:p>
    <w:p w:rsidR="006C26EF" w:rsidRPr="006C26EF" w:rsidRDefault="006C26EF" w:rsidP="006C26EF">
      <w:pPr>
        <w:spacing w:before="100" w:beforeAutospacing="1" w:after="100" w:afterAutospacing="1" w:line="240" w:lineRule="auto"/>
        <w:jc w:val="center"/>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w:t>
      </w:r>
      <w:proofErr w:type="gramStart"/>
      <w:r w:rsidRPr="006C26EF">
        <w:rPr>
          <w:rFonts w:ascii="Times New Roman" w:eastAsia="Times New Roman" w:hAnsi="Times New Roman" w:cs="Times New Roman"/>
          <w:sz w:val="24"/>
          <w:szCs w:val="24"/>
          <w:lang w:val="en" w:eastAsia="en-CA"/>
        </w:rPr>
        <w:t>the</w:t>
      </w:r>
      <w:proofErr w:type="gramEnd"/>
      <w:r w:rsidRPr="006C26EF">
        <w:rPr>
          <w:rFonts w:ascii="Times New Roman" w:eastAsia="Times New Roman" w:hAnsi="Times New Roman" w:cs="Times New Roman"/>
          <w:sz w:val="24"/>
          <w:szCs w:val="24"/>
          <w:lang w:val="en" w:eastAsia="en-CA"/>
        </w:rPr>
        <w:t xml:space="preserve"> "Corporation")</w:t>
      </w:r>
    </w:p>
    <w:p w:rsidR="006C26EF" w:rsidRPr="006C26EF" w:rsidRDefault="006C26EF" w:rsidP="006C26EF">
      <w:p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4"/>
          <w:szCs w:val="24"/>
          <w:lang w:val="en" w:eastAsia="en-CA"/>
        </w:rPr>
        <w:t>BE IT ENACTED</w:t>
      </w:r>
      <w:r w:rsidRPr="006C26EF">
        <w:rPr>
          <w:rFonts w:ascii="Times New Roman" w:eastAsia="Times New Roman" w:hAnsi="Times New Roman" w:cs="Times New Roman"/>
          <w:sz w:val="24"/>
          <w:szCs w:val="24"/>
          <w:lang w:val="en" w:eastAsia="en-CA"/>
        </w:rPr>
        <w:t xml:space="preserve"> as a by-law of the Corporation as follows:</w:t>
      </w:r>
    </w:p>
    <w:p w:rsidR="006C26EF" w:rsidRPr="006C26EF" w:rsidRDefault="006C26EF" w:rsidP="006C26EF">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Definition</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In this by-law and all other by-laws of the Corporation, unless the context otherwise requires:</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w:t>
      </w:r>
      <w:r w:rsidRPr="006C26EF">
        <w:rPr>
          <w:rFonts w:ascii="Times New Roman" w:eastAsia="Times New Roman" w:hAnsi="Times New Roman" w:cs="Times New Roman"/>
          <w:b/>
          <w:bCs/>
          <w:sz w:val="24"/>
          <w:szCs w:val="24"/>
          <w:lang w:val="en" w:eastAsia="en-CA"/>
        </w:rPr>
        <w:t>Act</w:t>
      </w:r>
      <w:r w:rsidRPr="006C26EF">
        <w:rPr>
          <w:rFonts w:ascii="Times New Roman" w:eastAsia="Times New Roman" w:hAnsi="Times New Roman" w:cs="Times New Roman"/>
          <w:sz w:val="24"/>
          <w:szCs w:val="24"/>
          <w:lang w:val="en" w:eastAsia="en-CA"/>
        </w:rPr>
        <w:t xml:space="preserve">" means the </w:t>
      </w:r>
      <w:r w:rsidRPr="006C26EF">
        <w:rPr>
          <w:rFonts w:ascii="Times New Roman" w:eastAsia="Times New Roman" w:hAnsi="Times New Roman" w:cs="Times New Roman"/>
          <w:i/>
          <w:iCs/>
          <w:sz w:val="24"/>
          <w:szCs w:val="24"/>
          <w:lang w:val="en" w:eastAsia="en-CA"/>
        </w:rPr>
        <w:t>Canada Not-For-Profit Corporations Act</w:t>
      </w:r>
      <w:r w:rsidRPr="006C26EF">
        <w:rPr>
          <w:rFonts w:ascii="Times New Roman" w:eastAsia="Times New Roman" w:hAnsi="Times New Roman" w:cs="Times New Roman"/>
          <w:sz w:val="24"/>
          <w:szCs w:val="24"/>
          <w:lang w:val="en" w:eastAsia="en-CA"/>
        </w:rPr>
        <w:t xml:space="preserve"> S.C. 2009, c. 23 including the Regulations made pursuant to the Act, and any statute or regulations that may be substituted, as amended from time to time;</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w:t>
      </w:r>
      <w:proofErr w:type="gramStart"/>
      <w:r w:rsidRPr="006C26EF">
        <w:rPr>
          <w:rFonts w:ascii="Times New Roman" w:eastAsia="Times New Roman" w:hAnsi="Times New Roman" w:cs="Times New Roman"/>
          <w:b/>
          <w:bCs/>
          <w:sz w:val="24"/>
          <w:szCs w:val="24"/>
          <w:lang w:val="en" w:eastAsia="en-CA"/>
        </w:rPr>
        <w:t>articles</w:t>
      </w:r>
      <w:proofErr w:type="gramEnd"/>
      <w:r w:rsidRPr="006C26EF">
        <w:rPr>
          <w:rFonts w:ascii="Times New Roman" w:eastAsia="Times New Roman" w:hAnsi="Times New Roman" w:cs="Times New Roman"/>
          <w:sz w:val="24"/>
          <w:szCs w:val="24"/>
          <w:lang w:val="en" w:eastAsia="en-CA"/>
        </w:rPr>
        <w:t>" means the original or restated articles of incorporation or articles of amendment, amalgamation, continuance, reorganization, arrangement or revival of the Corporation;</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w:t>
      </w:r>
      <w:proofErr w:type="gramStart"/>
      <w:r w:rsidRPr="006C26EF">
        <w:rPr>
          <w:rFonts w:ascii="Times New Roman" w:eastAsia="Times New Roman" w:hAnsi="Times New Roman" w:cs="Times New Roman"/>
          <w:b/>
          <w:bCs/>
          <w:sz w:val="24"/>
          <w:szCs w:val="24"/>
          <w:lang w:val="en" w:eastAsia="en-CA"/>
        </w:rPr>
        <w:t>board</w:t>
      </w:r>
      <w:proofErr w:type="gramEnd"/>
      <w:r w:rsidRPr="006C26EF">
        <w:rPr>
          <w:rFonts w:ascii="Times New Roman" w:eastAsia="Times New Roman" w:hAnsi="Times New Roman" w:cs="Times New Roman"/>
          <w:sz w:val="24"/>
          <w:szCs w:val="24"/>
          <w:lang w:val="en" w:eastAsia="en-CA"/>
        </w:rPr>
        <w:t>" means the board of directors of the Corporation and "director" means a member of the board;</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w:t>
      </w:r>
      <w:r w:rsidRPr="006C26EF">
        <w:rPr>
          <w:rFonts w:ascii="Times New Roman" w:eastAsia="Times New Roman" w:hAnsi="Times New Roman" w:cs="Times New Roman"/>
          <w:b/>
          <w:bCs/>
          <w:sz w:val="24"/>
          <w:szCs w:val="24"/>
          <w:lang w:val="en" w:eastAsia="en-CA"/>
        </w:rPr>
        <w:t>by-law</w:t>
      </w:r>
      <w:r w:rsidRPr="006C26EF">
        <w:rPr>
          <w:rFonts w:ascii="Times New Roman" w:eastAsia="Times New Roman" w:hAnsi="Times New Roman" w:cs="Times New Roman"/>
          <w:sz w:val="24"/>
          <w:szCs w:val="24"/>
          <w:lang w:val="en" w:eastAsia="en-CA"/>
        </w:rPr>
        <w:t xml:space="preserve">" means this by-law and any other by-law of the Corporation as amended and which are, from time to time, in force and effect;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w:t>
      </w:r>
      <w:r w:rsidRPr="006C26EF">
        <w:rPr>
          <w:rFonts w:ascii="Times New Roman" w:eastAsia="Times New Roman" w:hAnsi="Times New Roman" w:cs="Times New Roman"/>
          <w:b/>
          <w:bCs/>
          <w:sz w:val="24"/>
          <w:szCs w:val="24"/>
          <w:lang w:val="en" w:eastAsia="en-CA"/>
        </w:rPr>
        <w:t>meeting of members</w:t>
      </w:r>
      <w:r w:rsidRPr="006C26EF">
        <w:rPr>
          <w:rFonts w:ascii="Times New Roman" w:eastAsia="Times New Roman" w:hAnsi="Times New Roman" w:cs="Times New Roman"/>
          <w:sz w:val="24"/>
          <w:szCs w:val="24"/>
          <w:lang w:val="en" w:eastAsia="en-CA"/>
        </w:rPr>
        <w:t>" includes an annual meeting of members or a special meeting of members; "special meeting of members" includes a meeting of any class or classes of members and a special meeting of all members entitled to vote at an annual meeting of members;</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w:t>
      </w:r>
      <w:proofErr w:type="gramStart"/>
      <w:r w:rsidRPr="006C26EF">
        <w:rPr>
          <w:rFonts w:ascii="Times New Roman" w:eastAsia="Times New Roman" w:hAnsi="Times New Roman" w:cs="Times New Roman"/>
          <w:b/>
          <w:bCs/>
          <w:sz w:val="24"/>
          <w:szCs w:val="24"/>
          <w:lang w:val="en" w:eastAsia="en-CA"/>
        </w:rPr>
        <w:t>ordinary</w:t>
      </w:r>
      <w:proofErr w:type="gramEnd"/>
      <w:r w:rsidRPr="006C26EF">
        <w:rPr>
          <w:rFonts w:ascii="Times New Roman" w:eastAsia="Times New Roman" w:hAnsi="Times New Roman" w:cs="Times New Roman"/>
          <w:b/>
          <w:bCs/>
          <w:sz w:val="24"/>
          <w:szCs w:val="24"/>
          <w:lang w:val="en" w:eastAsia="en-CA"/>
        </w:rPr>
        <w:t xml:space="preserve"> resolution</w:t>
      </w:r>
      <w:r w:rsidRPr="006C26EF">
        <w:rPr>
          <w:rFonts w:ascii="Times New Roman" w:eastAsia="Times New Roman" w:hAnsi="Times New Roman" w:cs="Times New Roman"/>
          <w:sz w:val="24"/>
          <w:szCs w:val="24"/>
          <w:lang w:val="en" w:eastAsia="en-CA"/>
        </w:rPr>
        <w:t>" means a resolution passed by a majority of not less than 50% plus 1 of the votes case on that resolution;</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w:t>
      </w:r>
      <w:proofErr w:type="gramStart"/>
      <w:r w:rsidRPr="006C26EF">
        <w:rPr>
          <w:rFonts w:ascii="Times New Roman" w:eastAsia="Times New Roman" w:hAnsi="Times New Roman" w:cs="Times New Roman"/>
          <w:b/>
          <w:bCs/>
          <w:sz w:val="24"/>
          <w:szCs w:val="24"/>
          <w:lang w:val="en" w:eastAsia="en-CA"/>
        </w:rPr>
        <w:t>proposal</w:t>
      </w:r>
      <w:proofErr w:type="gramEnd"/>
      <w:r w:rsidRPr="006C26EF">
        <w:rPr>
          <w:rFonts w:ascii="Times New Roman" w:eastAsia="Times New Roman" w:hAnsi="Times New Roman" w:cs="Times New Roman"/>
          <w:sz w:val="24"/>
          <w:szCs w:val="24"/>
          <w:lang w:val="en" w:eastAsia="en-CA"/>
        </w:rPr>
        <w:t>" means a proposal submitted by a member of the Corporation that meets the requirements of section 163 (Shareholder Proposals) of the Act;</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w:t>
      </w:r>
      <w:r w:rsidRPr="006C26EF">
        <w:rPr>
          <w:rFonts w:ascii="Times New Roman" w:eastAsia="Times New Roman" w:hAnsi="Times New Roman" w:cs="Times New Roman"/>
          <w:b/>
          <w:bCs/>
          <w:sz w:val="24"/>
          <w:szCs w:val="24"/>
          <w:lang w:val="en" w:eastAsia="en-CA"/>
        </w:rPr>
        <w:t>Regulations</w:t>
      </w:r>
      <w:r w:rsidRPr="006C26EF">
        <w:rPr>
          <w:rFonts w:ascii="Times New Roman" w:eastAsia="Times New Roman" w:hAnsi="Times New Roman" w:cs="Times New Roman"/>
          <w:sz w:val="24"/>
          <w:szCs w:val="24"/>
          <w:lang w:val="en" w:eastAsia="en-CA"/>
        </w:rPr>
        <w:t>" means the regulations made under the Act, as amended, restated or in effect from time to time; and</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lastRenderedPageBreak/>
        <w:t>"</w:t>
      </w:r>
      <w:proofErr w:type="gramStart"/>
      <w:r w:rsidRPr="006C26EF">
        <w:rPr>
          <w:rFonts w:ascii="Times New Roman" w:eastAsia="Times New Roman" w:hAnsi="Times New Roman" w:cs="Times New Roman"/>
          <w:b/>
          <w:bCs/>
          <w:sz w:val="24"/>
          <w:szCs w:val="24"/>
          <w:lang w:val="en" w:eastAsia="en-CA"/>
        </w:rPr>
        <w:t>special</w:t>
      </w:r>
      <w:proofErr w:type="gramEnd"/>
      <w:r w:rsidRPr="006C26EF">
        <w:rPr>
          <w:rFonts w:ascii="Times New Roman" w:eastAsia="Times New Roman" w:hAnsi="Times New Roman" w:cs="Times New Roman"/>
          <w:b/>
          <w:bCs/>
          <w:sz w:val="24"/>
          <w:szCs w:val="24"/>
          <w:lang w:val="en" w:eastAsia="en-CA"/>
        </w:rPr>
        <w:t xml:space="preserve"> resolution</w:t>
      </w:r>
      <w:r w:rsidRPr="006C26EF">
        <w:rPr>
          <w:rFonts w:ascii="Times New Roman" w:eastAsia="Times New Roman" w:hAnsi="Times New Roman" w:cs="Times New Roman"/>
          <w:sz w:val="24"/>
          <w:szCs w:val="24"/>
          <w:lang w:val="en" w:eastAsia="en-CA"/>
        </w:rPr>
        <w:t>" means a resolution passed by a majority of not less than two-thirds (2/3) of the votes cast on that resolution.</w:t>
      </w:r>
    </w:p>
    <w:p w:rsidR="006C26EF" w:rsidRPr="006C26EF" w:rsidRDefault="006C26EF" w:rsidP="006C26EF">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Interpretation</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In the interpretation of this by-law, words in the singular include the plural and vice-versa, words in one gender include all genders, and "person" includes an individual, body corporate, partnership, trust and unincorporated organization.</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 xml:space="preserve">Other than as specified above, words and expressions defined in the Act have the same meanings when used in these by-laws. </w:t>
      </w:r>
    </w:p>
    <w:p w:rsidR="006C26EF" w:rsidRPr="006C26EF" w:rsidRDefault="006C26EF" w:rsidP="006C26EF">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Corporate Seal</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seal, an impression of which is stamped in the margin of this document, shall be the seal of the corporation. The secretary of the Corporation shall be the custodian of the corporate seal.</w:t>
      </w:r>
    </w:p>
    <w:p w:rsidR="006C26EF" w:rsidRPr="006C26EF" w:rsidRDefault="006C26EF" w:rsidP="006C26EF">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Execution of Documents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Deeds, transfers, assignments, contracts, obligations and other instruments in writing requiring execution by the Corporation may be signed by any two (2) of its officers or directors. In addition, the board may from time to time direct the manner in which and the person or persons by whom a particular document or type of document shall be executed. Any person authorized to sign any document may affix the corporate seal (if any) to the document. Any signing officer may certify a copy of any instrument, resolution, by-law or other document of the Corporation to be a true copy thereof.</w:t>
      </w:r>
    </w:p>
    <w:p w:rsidR="006C26EF" w:rsidRPr="006C26EF" w:rsidRDefault="006C26EF" w:rsidP="006C26EF">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Financial Year</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financial year end of the Corporation shall be December 31 in each year.</w:t>
      </w:r>
    </w:p>
    <w:p w:rsidR="006C26EF" w:rsidRPr="006C26EF" w:rsidRDefault="006C26EF" w:rsidP="006C26EF">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Banking Arrangements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banking business of the Corporation shall be transacted at such bank, trust company or other firm or corporation carrying on a banking business in Canada or elsewhere as the board of directors may designate, appoint or authorize from time to time by resolution. The banking business or any part of it shall be transacted by an officer or officers of the Corporation and/or other persons as the board of directors may by resolution from time to time designate, direct or authorize.</w:t>
      </w:r>
    </w:p>
    <w:p w:rsidR="006C26EF" w:rsidRPr="006C26EF" w:rsidRDefault="006C26EF" w:rsidP="006C26EF">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Borrowing Powers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directors of the Corporation may, without authorization of the members,</w:t>
      </w:r>
    </w:p>
    <w:p w:rsidR="006C26EF" w:rsidRPr="006C26EF" w:rsidRDefault="006C26EF" w:rsidP="006C26EF">
      <w:pPr>
        <w:numPr>
          <w:ilvl w:val="1"/>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lastRenderedPageBreak/>
        <w:t>borrow money on the credit of the corporation;</w:t>
      </w:r>
    </w:p>
    <w:p w:rsidR="006C26EF" w:rsidRPr="006C26EF" w:rsidRDefault="006C26EF" w:rsidP="006C26EF">
      <w:pPr>
        <w:numPr>
          <w:ilvl w:val="1"/>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issue, reissue, sell, pledge or hypothecate debt obligations of the corporation;</w:t>
      </w:r>
    </w:p>
    <w:p w:rsidR="006C26EF" w:rsidRPr="006C26EF" w:rsidRDefault="006C26EF" w:rsidP="006C26EF">
      <w:pPr>
        <w:numPr>
          <w:ilvl w:val="1"/>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give a guarantee on behalf and</w:t>
      </w:r>
    </w:p>
    <w:p w:rsidR="006C26EF" w:rsidRDefault="006C26EF" w:rsidP="006C26EF">
      <w:pPr>
        <w:numPr>
          <w:ilvl w:val="1"/>
          <w:numId w:val="1"/>
        </w:numPr>
        <w:spacing w:before="100" w:beforeAutospacing="1" w:after="100" w:afterAutospacing="1" w:line="240" w:lineRule="auto"/>
        <w:rPr>
          <w:rFonts w:ascii="Times New Roman" w:eastAsia="Times New Roman" w:hAnsi="Times New Roman" w:cs="Times New Roman"/>
          <w:sz w:val="24"/>
          <w:szCs w:val="24"/>
          <w:lang w:val="en" w:eastAsia="en-CA"/>
        </w:rPr>
      </w:pPr>
      <w:proofErr w:type="gramStart"/>
      <w:r w:rsidRPr="006C26EF">
        <w:rPr>
          <w:rFonts w:ascii="Times New Roman" w:eastAsia="Times New Roman" w:hAnsi="Times New Roman" w:cs="Times New Roman"/>
          <w:sz w:val="24"/>
          <w:szCs w:val="24"/>
          <w:lang w:val="en" w:eastAsia="en-CA"/>
        </w:rPr>
        <w:t>mortgage</w:t>
      </w:r>
      <w:proofErr w:type="gramEnd"/>
      <w:r w:rsidRPr="006C26EF">
        <w:rPr>
          <w:rFonts w:ascii="Times New Roman" w:eastAsia="Times New Roman" w:hAnsi="Times New Roman" w:cs="Times New Roman"/>
          <w:sz w:val="24"/>
          <w:szCs w:val="24"/>
          <w:lang w:val="en" w:eastAsia="en-CA"/>
        </w:rPr>
        <w:t>, hypothecate, pledge or otherwise create a security interest in all or any property of the corporation, owned or subsequently acquired, to secure any debt obligation of the corporation.</w:t>
      </w:r>
    </w:p>
    <w:p w:rsidR="00B218DF" w:rsidRPr="006C26EF" w:rsidRDefault="00B218DF" w:rsidP="00B218DF">
      <w:pPr>
        <w:spacing w:before="100" w:beforeAutospacing="1" w:after="100" w:afterAutospacing="1" w:line="240" w:lineRule="auto"/>
        <w:ind w:left="1440"/>
        <w:rPr>
          <w:rFonts w:ascii="Times New Roman" w:eastAsia="Times New Roman" w:hAnsi="Times New Roman" w:cs="Times New Roman"/>
          <w:sz w:val="24"/>
          <w:szCs w:val="24"/>
          <w:lang w:val="en" w:eastAsia="en-CA"/>
        </w:rPr>
      </w:pPr>
    </w:p>
    <w:p w:rsidR="006C26EF" w:rsidRPr="006C26EF" w:rsidRDefault="006C26EF" w:rsidP="006C26EF">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Annual Financial Statements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Corporation shall send to the members a copy of the annual financial statements and other documents referred to in subsection 172(1) (Annual Financial Statements) of the Act or a copy of a publication of the Corporation reproducing the information contained in the documents. Instead of sending the documents, the Corporation may send a summary to each member along with a notice informing the member of the procedure for obtaining a copy of the documents themselves free of charge. The Corporation is not required to send the documents or a summary to a member who, in writing, declines to receive such documents.</w:t>
      </w:r>
    </w:p>
    <w:p w:rsidR="006C26EF" w:rsidRPr="006C26EF" w:rsidRDefault="006C26EF" w:rsidP="006C26EF">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 xml:space="preserve">Membership Conditions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Subject to the articles, there shall be one class of members in the Corporation. Membership in the Corporation shall be available to persons interested in furthering the Corporation's purposes and who have applied for and been accepted into membership in the Corporation by resolution of the board or in such other manner as may be determined by the board. Each member shall be entitled to receive notice of, attend and vote at all meetings of the members of the Corporation.</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Pursuant to subsection 197(1) (Fundamental Change) of the Act, a special resolution of the members is required to make any amendments to this section of the by-laws if those amendments affect membership rights and/or conditions described in paragraphs 197(1)(e), (h), (l) or (m).</w:t>
      </w:r>
    </w:p>
    <w:p w:rsidR="006C26EF" w:rsidRPr="006C26EF" w:rsidRDefault="006C26EF" w:rsidP="006C26EF">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 xml:space="preserve">Membership Transferability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A membership may only be transferred to the Corporation. Pursuant to Section 197(1) (Fundamental Change) of the Act, a special resolution of the members is required to make any amendment to add, change or delete this section of the by-laws.</w:t>
      </w:r>
    </w:p>
    <w:p w:rsidR="006C26EF" w:rsidRPr="006C26EF" w:rsidRDefault="006C26EF" w:rsidP="006C26EF">
      <w:pPr>
        <w:numPr>
          <w:ilvl w:val="0"/>
          <w:numId w:val="1"/>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Notice of Members Meeting</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Notice of the time and place of a meeting of members shall be given to each member entitled to vote at the meeting by the following means:</w:t>
      </w:r>
    </w:p>
    <w:p w:rsidR="006C26EF" w:rsidRPr="006C26EF" w:rsidRDefault="006C26EF" w:rsidP="006C26EF">
      <w:pPr>
        <w:numPr>
          <w:ilvl w:val="1"/>
          <w:numId w:val="2"/>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lastRenderedPageBreak/>
        <w:t>by mail, courier or personal delivery to each member entitled to vote at the meeting, during a period of 21 to 60 days before the day on which the meeting is to be held; or</w:t>
      </w:r>
    </w:p>
    <w:p w:rsidR="006C26EF" w:rsidRPr="006C26EF" w:rsidRDefault="006C26EF" w:rsidP="006C26EF">
      <w:pPr>
        <w:numPr>
          <w:ilvl w:val="1"/>
          <w:numId w:val="2"/>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proofErr w:type="gramStart"/>
      <w:r w:rsidRPr="006C26EF">
        <w:rPr>
          <w:rFonts w:ascii="Times New Roman" w:eastAsia="Times New Roman" w:hAnsi="Times New Roman" w:cs="Times New Roman"/>
          <w:sz w:val="24"/>
          <w:szCs w:val="24"/>
          <w:lang w:val="en" w:eastAsia="en-CA"/>
        </w:rPr>
        <w:t>by</w:t>
      </w:r>
      <w:proofErr w:type="gramEnd"/>
      <w:r w:rsidRPr="006C26EF">
        <w:rPr>
          <w:rFonts w:ascii="Times New Roman" w:eastAsia="Times New Roman" w:hAnsi="Times New Roman" w:cs="Times New Roman"/>
          <w:sz w:val="24"/>
          <w:szCs w:val="24"/>
          <w:lang w:val="en" w:eastAsia="en-CA"/>
        </w:rPr>
        <w:t xml:space="preserve"> telephonic, electronic or other communication facility to each member entitled to vote at the meeting, during a period of 21 to 35 days before the day on which the meeting is to be held.</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Pursuant to subsection 197(1) (Fundamental Change) of the Act, a special resolution of the members is required to make any amendment to the by-laws of the Corporation to change the manner of giving notice to members entitled to vote at a meeting of members.</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Members Calling a Members' Meeting</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board of directors shall call a special meeting of members in accordance with Section 167 of the Act, on written requisition of members carrying not less than 5% of the voting rights. If the directors do not call a meeting within twenty-one (21) days of receiving the requisition, any member who signed the requisition may call the meeting.</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Absentee Voting at Members' Meetings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Pursuant to section 171(1) (Absentee Voting) of the Act, a member entitled to vote at a meeting of members may vote by mailed-in ballot or by means of a telephonic, electronic or other communication facility if the Corporation has a system that:</w:t>
      </w:r>
    </w:p>
    <w:p w:rsidR="006C26EF" w:rsidRPr="006C26EF" w:rsidRDefault="006C26EF" w:rsidP="006C26EF">
      <w:pPr>
        <w:numPr>
          <w:ilvl w:val="1"/>
          <w:numId w:val="2"/>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enables the votes to be gathered in a manner that permits their subsequent verification, and</w:t>
      </w:r>
    </w:p>
    <w:p w:rsidR="006C26EF" w:rsidRPr="006C26EF" w:rsidRDefault="006C26EF" w:rsidP="006C26EF">
      <w:pPr>
        <w:numPr>
          <w:ilvl w:val="1"/>
          <w:numId w:val="2"/>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proofErr w:type="gramStart"/>
      <w:r w:rsidRPr="006C26EF">
        <w:rPr>
          <w:rFonts w:ascii="Times New Roman" w:eastAsia="Times New Roman" w:hAnsi="Times New Roman" w:cs="Times New Roman"/>
          <w:sz w:val="24"/>
          <w:szCs w:val="24"/>
          <w:lang w:val="en" w:eastAsia="en-CA"/>
        </w:rPr>
        <w:t>permits</w:t>
      </w:r>
      <w:proofErr w:type="gramEnd"/>
      <w:r w:rsidRPr="006C26EF">
        <w:rPr>
          <w:rFonts w:ascii="Times New Roman" w:eastAsia="Times New Roman" w:hAnsi="Times New Roman" w:cs="Times New Roman"/>
          <w:sz w:val="24"/>
          <w:szCs w:val="24"/>
          <w:lang w:val="en" w:eastAsia="en-CA"/>
        </w:rPr>
        <w:t xml:space="preserve"> the tallied votes to be presented to the Corporation without it being possible for the Corporation to identify how each member voted.</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Pursuant to subsection 197(1) (Fundamental Change) of the Act, a special resolution of the members is required to make any amendment to the by-laws of the Corporation to change this method of voting by members not in attendance at a meeting of members.</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Termination of Membership</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A membership in the Corporation is terminated when:</w:t>
      </w:r>
    </w:p>
    <w:p w:rsidR="006C26EF" w:rsidRPr="006C26EF" w:rsidRDefault="006C26EF" w:rsidP="006C26EF">
      <w:pPr>
        <w:numPr>
          <w:ilvl w:val="1"/>
          <w:numId w:val="2"/>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member dies or resigns;</w:t>
      </w:r>
    </w:p>
    <w:p w:rsidR="006C26EF" w:rsidRPr="006C26EF" w:rsidRDefault="006C26EF" w:rsidP="006C26EF">
      <w:pPr>
        <w:numPr>
          <w:ilvl w:val="1"/>
          <w:numId w:val="2"/>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member is expelled or their membership is otherwise terminated in accordance with the articles or by-laws;</w:t>
      </w:r>
    </w:p>
    <w:p w:rsidR="006C26EF" w:rsidRPr="006C26EF" w:rsidRDefault="006C26EF" w:rsidP="006C26EF">
      <w:pPr>
        <w:numPr>
          <w:ilvl w:val="1"/>
          <w:numId w:val="2"/>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member's term of membership expires; or</w:t>
      </w:r>
    </w:p>
    <w:p w:rsidR="006C26EF" w:rsidRPr="006C26EF" w:rsidRDefault="006C26EF" w:rsidP="006C26EF">
      <w:pPr>
        <w:numPr>
          <w:ilvl w:val="1"/>
          <w:numId w:val="2"/>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proofErr w:type="gramStart"/>
      <w:r w:rsidRPr="006C26EF">
        <w:rPr>
          <w:rFonts w:ascii="Times New Roman" w:eastAsia="Times New Roman" w:hAnsi="Times New Roman" w:cs="Times New Roman"/>
          <w:sz w:val="24"/>
          <w:szCs w:val="24"/>
          <w:lang w:val="en" w:eastAsia="en-CA"/>
        </w:rPr>
        <w:t>the</w:t>
      </w:r>
      <w:proofErr w:type="gramEnd"/>
      <w:r w:rsidRPr="006C26EF">
        <w:rPr>
          <w:rFonts w:ascii="Times New Roman" w:eastAsia="Times New Roman" w:hAnsi="Times New Roman" w:cs="Times New Roman"/>
          <w:sz w:val="24"/>
          <w:szCs w:val="24"/>
          <w:lang w:val="en" w:eastAsia="en-CA"/>
        </w:rPr>
        <w:t xml:space="preserve"> Corporation is liquidated and dissolved under the Act.</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Effect of Termination of Membership</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lastRenderedPageBreak/>
        <w:t>Subject to the articles, upon any termination of membership, the rights of the member, including any rights in the property of the Corporation, automatically cease to exist.</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Proposals Nominating Directors at Annual Members' Meetings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Subject to the Regulations under the Act, any proposal may include nominations for the election of directors if the proposal is signed by not less than 5% of members entitled to vote at the meeting at which the proposal is to be presented.</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Cost of Publishing Proposals for Annual Members' Meetings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member who submitted the proposal shall pay the cost of including the proposal and any statement in the notice of meeting at which the proposal is to be presented unless otherwise provided by ordinary resolution of the members present at the meeting.</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Place of Members' Meeting</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Subject to compliance with section 159 (Place of Members' Meetings) of the Act, meetings of the members may be held at any place within Canada determined by the board or, if all of the members entitled to vote at such meeting so agree, outside Canada.</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Persons Entitled to be Present at Members' Meetings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Members, non-members, directors and the public accountant of the Corporation are entitled to be present at a meeting of members. However, only those members entitled to vote at the members' meeting according to the provisions of the Act, articles and by-laws are entitled to cast a vote at the meeting.</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Chair of Members' Meetings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 xml:space="preserve">In the event that the chair of the board and the vice-chair of the board are absent, the members who are present and entitled to vote at the meeting shall choose one of their </w:t>
      </w:r>
      <w:proofErr w:type="gramStart"/>
      <w:r w:rsidRPr="006C26EF">
        <w:rPr>
          <w:rFonts w:ascii="Times New Roman" w:eastAsia="Times New Roman" w:hAnsi="Times New Roman" w:cs="Times New Roman"/>
          <w:sz w:val="24"/>
          <w:szCs w:val="24"/>
          <w:lang w:val="en" w:eastAsia="en-CA"/>
        </w:rPr>
        <w:t>number</w:t>
      </w:r>
      <w:proofErr w:type="gramEnd"/>
      <w:r w:rsidRPr="006C26EF">
        <w:rPr>
          <w:rFonts w:ascii="Times New Roman" w:eastAsia="Times New Roman" w:hAnsi="Times New Roman" w:cs="Times New Roman"/>
          <w:sz w:val="24"/>
          <w:szCs w:val="24"/>
          <w:lang w:val="en" w:eastAsia="en-CA"/>
        </w:rPr>
        <w:t xml:space="preserve"> to chair the meeting.</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 xml:space="preserve">Quorum at Members' Meetings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A quorum at any meeting of the members (unless a greater number of members are required to be present by the Act) shall be 10 of the members entitled to vote at the meeting. If a quorum is present at the opening of a meeting of members, the members present may proceed with the business of the meeting even if a quorum is not present throughout the meeting.</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Votes to Govern at Members' Meetings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lastRenderedPageBreak/>
        <w:t>At any meeting of members every question shall, unless otherwise provided by the articles or by-laws or by the Act, be determined by a majority of the votes cast on the questions. In case of an equality of votes either on a show of hands or on a ballot or on the results of electronic voting, the chair of the meeting in addition to an original vote shall have a second or casting vote.</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Participation by Electronic Means at Members' Meetings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If the Corporation chooses to make available a telephonic, electronic or other communication facility that permits all participants to communicate adequately with each other during a meeting of members, any person entitled to attend such meeting may participate in the meeting by means of such telephonic, electronic or other communication facility in the manner provided by the Act. A person participating in a meeting by such means is deemed to be present at the meeting. Notwithstanding any other provision of this by-law, any person participating in a meeting of members pursuant to this section who is entitled to vote at that meeting may vote, in accordance with the Act, by means of any telephonic, electronic or other communication facility that the Corporation has made available for that purpose.</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Members' Meeting Held Entirely by Electronic Means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If the directors or members of the Corporation call a meeting of members pursuant to the Act, those directors or members, as the case may be, may determine that the meeting shall be held, in accordance with the Act and the Regulations, entirely by means of a telephonic, electronic or other communication facility that permits all participants to communicate adequately with each other during the meeting.</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 xml:space="preserve">Number of Directors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board shall consist of the number of directors specified in the articles. If the articles provide for a minimum and maximum number of directors, the board shall be comprised of the fixed number of directors as determined from time to time by the members by ordinary resolution or, if the ordinary resolution empowers the directors to determine the number, by resolution of the board. In the case of a soliciting corporation the minimum number of directors may not be fewer than three (3), at least two of whom are not officers or employees of the Corporation or its affiliates.</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Term of Office of Directors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directors shall be elected to hold office for a term expiring not later than the close of the next annual meeting of members following the election.</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Calling of Meetings of Board of Directors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lastRenderedPageBreak/>
        <w:t>Meetings of the board may be called by the chair of the board, the vice-chair of the board or any two (2) directors at any time. If the Corporation has only one director, that director may call and constitute a meeting.</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Notice of Meeting of Board of Directors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Notice of the time and place for the holding of a meeting of the board shall be given in the manner provided in the section on giving notice of meeting of directors of this by-law to every director of the Corporation not less than 7 days before the time when the meeting is to be held. Notice of a meeting shall not be necessary if all of the directors are present, and none objects to the holding of the meeting, or if those absent have waived notice of or have otherwise signified their consent to the holding of such meeting. Notice of an adjourned meeting is not required if the time and place of the adjourned meeting is announced at the original meeting. Unless the by-law otherwise provides, no notice of meeting need specify the purpose or the business to be transacted at the meeting except that a notice of meeting of directors shall specify any matter referred to in subsection 138(2) (Limits on Authority) of the Act that is to be dealt with at the meeting.</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Votes to Govern at Meetings of the Board of Directors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At all meetings of the board, every question shall be decided by a majority of the votes cast on the question. In case of an equality of votes, the chair of the meeting in addition to an original vote shall have a second or casting vote.</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Committees of the Board of Directors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board may from time to time appoint any committee or other advisory body, as it deems necessary or appropriate for such purposes and, subject to the Act, with such powers as the board shall see fit. Any such committee may formulate its own rules of procedure, subject to such regulations or directions as the board may from time to time make. Any committee member may be removed by resolution of the board of directors.</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Appointment of Officers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board may designate the offices of the Corporation, appoint officers on an annual or more frequent basis, specify their duties and, subject to the Act, delegate to such officers the power to manage the affairs of the Corporation. A director may be appointed to any office of the Corporation. An officer may, but need not be, a director unless these by-laws otherwise provide. Two or more offices may be held by the same person.</w:t>
      </w:r>
    </w:p>
    <w:p w:rsidR="006C26EF" w:rsidRPr="006C26EF" w:rsidRDefault="006C26EF" w:rsidP="006C26EF">
      <w:pPr>
        <w:numPr>
          <w:ilvl w:val="0"/>
          <w:numId w:val="2"/>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Description of Offices</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 xml:space="preserve">Unless otherwise specified by the board (which may, subject to the Act modify, restrict or supplement such duties and powers), the offices of the Corporation, if designated and if </w:t>
      </w:r>
      <w:r w:rsidRPr="006C26EF">
        <w:rPr>
          <w:rFonts w:ascii="Times New Roman" w:eastAsia="Times New Roman" w:hAnsi="Times New Roman" w:cs="Times New Roman"/>
          <w:sz w:val="24"/>
          <w:szCs w:val="24"/>
          <w:lang w:val="en" w:eastAsia="en-CA"/>
        </w:rPr>
        <w:lastRenderedPageBreak/>
        <w:t>officers are appointed, shall have the following duties and powers associated with their positions:</w:t>
      </w:r>
    </w:p>
    <w:p w:rsidR="006C26EF" w:rsidRPr="006C26EF" w:rsidRDefault="006C26EF" w:rsidP="006C26EF">
      <w:pPr>
        <w:numPr>
          <w:ilvl w:val="1"/>
          <w:numId w:val="3"/>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Chair of the Board – The chair of the board, if one is to be appointed, shall be a director. The chair of the board, if any, shall, when present, preside at all meetings of the board of directors and of the members. The chair shall have such other duties and powers as the board may specify.</w:t>
      </w:r>
    </w:p>
    <w:p w:rsidR="006C26EF" w:rsidRPr="006C26EF" w:rsidRDefault="006C26EF" w:rsidP="006C26EF">
      <w:pPr>
        <w:numPr>
          <w:ilvl w:val="1"/>
          <w:numId w:val="3"/>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Vice-Chair of the Board – The vice-chair of the board, if one is to be appointed, shall be a director. If the chair of the board is absent or is unable or refuses to act, the vice-chair of the board, if any, shall, when present, preside at all meetings of the board of directors and of the members. The vice-chair shall have such other duties and powers as the board may specify.</w:t>
      </w:r>
    </w:p>
    <w:p w:rsidR="006C26EF" w:rsidRPr="006C26EF" w:rsidRDefault="006C26EF" w:rsidP="006C26EF">
      <w:pPr>
        <w:numPr>
          <w:ilvl w:val="1"/>
          <w:numId w:val="3"/>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President – If appointed, the president shall be the chief executive officer of the Corporation and shall be responsible for implementing the strategic plans and policies of the Corporation. The president shall, subject to the authority of the board, have general supervision of the affairs of the Corporation.</w:t>
      </w:r>
    </w:p>
    <w:p w:rsidR="006C26EF" w:rsidRPr="006C26EF" w:rsidRDefault="006C26EF" w:rsidP="006C26EF">
      <w:pPr>
        <w:numPr>
          <w:ilvl w:val="1"/>
          <w:numId w:val="3"/>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Secretary – If appointed, the secretary shall attend and be the secretary of all meetings of the board, members and committees of the board. The secretary shall enter or cause to be entered in the Corporation's minute book, minutes of all proceedings at such meetings; the secretary shall give, or cause to be given, as and when instructed, notices to members, directors, the public accountant and members of committees; the secretary shall be the custodian of all books, papers, records, documents and other instruments belonging to the Corporation.</w:t>
      </w:r>
    </w:p>
    <w:p w:rsidR="006C26EF" w:rsidRPr="006C26EF" w:rsidRDefault="006C26EF" w:rsidP="006C26EF">
      <w:pPr>
        <w:numPr>
          <w:ilvl w:val="1"/>
          <w:numId w:val="3"/>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 xml:space="preserve">Treasurer – If appointed, the treasurer shall have such powers and duties as the board may specify.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powers and duties of all other officers of the Corporation shall be such as the terms of their engagement call for or the board or president requires of them. The board may from time to time and subject to the Act, vary, add to or limit the powers and duties of any officer.</w:t>
      </w:r>
    </w:p>
    <w:p w:rsidR="006C26EF" w:rsidRPr="006C26EF" w:rsidRDefault="006C26EF" w:rsidP="006C26EF">
      <w:pPr>
        <w:numPr>
          <w:ilvl w:val="0"/>
          <w:numId w:val="3"/>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Vacancy in Office</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In the absence of a written agreement to the contrary, the board may remove, whether for cause or without cause, any officer of the Corporation. Unless so removed, an officer shall hold office until the earlier of:</w:t>
      </w:r>
    </w:p>
    <w:p w:rsidR="006C26EF" w:rsidRPr="006C26EF" w:rsidRDefault="006C26EF" w:rsidP="006C26EF">
      <w:pPr>
        <w:numPr>
          <w:ilvl w:val="1"/>
          <w:numId w:val="4"/>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 xml:space="preserve">the officer's successor being appointed, </w:t>
      </w:r>
    </w:p>
    <w:p w:rsidR="006C26EF" w:rsidRPr="006C26EF" w:rsidRDefault="006C26EF" w:rsidP="006C26EF">
      <w:pPr>
        <w:numPr>
          <w:ilvl w:val="1"/>
          <w:numId w:val="4"/>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 xml:space="preserve">the officer's resignation, </w:t>
      </w:r>
    </w:p>
    <w:p w:rsidR="006C26EF" w:rsidRPr="006C26EF" w:rsidRDefault="006C26EF" w:rsidP="006C26EF">
      <w:pPr>
        <w:numPr>
          <w:ilvl w:val="1"/>
          <w:numId w:val="4"/>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 xml:space="preserve">such officer ceasing to be a director (if a necessary qualification of appointment) or </w:t>
      </w:r>
    </w:p>
    <w:p w:rsidR="006C26EF" w:rsidRPr="006C26EF" w:rsidRDefault="006C26EF" w:rsidP="006C26EF">
      <w:pPr>
        <w:numPr>
          <w:ilvl w:val="1"/>
          <w:numId w:val="4"/>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proofErr w:type="gramStart"/>
      <w:r w:rsidRPr="006C26EF">
        <w:rPr>
          <w:rFonts w:ascii="Times New Roman" w:eastAsia="Times New Roman" w:hAnsi="Times New Roman" w:cs="Times New Roman"/>
          <w:sz w:val="24"/>
          <w:szCs w:val="24"/>
          <w:lang w:val="en" w:eastAsia="en-CA"/>
        </w:rPr>
        <w:t>such</w:t>
      </w:r>
      <w:proofErr w:type="gramEnd"/>
      <w:r w:rsidRPr="006C26EF">
        <w:rPr>
          <w:rFonts w:ascii="Times New Roman" w:eastAsia="Times New Roman" w:hAnsi="Times New Roman" w:cs="Times New Roman"/>
          <w:sz w:val="24"/>
          <w:szCs w:val="24"/>
          <w:lang w:val="en" w:eastAsia="en-CA"/>
        </w:rPr>
        <w:t xml:space="preserve"> officer's death.</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If the office of any officer of the Corporation shall be or become vacant, the directors may, by resolution, appoint a person to fill such vacancy.</w:t>
      </w:r>
    </w:p>
    <w:p w:rsidR="006C26EF" w:rsidRPr="006C26EF" w:rsidRDefault="006C26EF" w:rsidP="006C26EF">
      <w:pPr>
        <w:numPr>
          <w:ilvl w:val="0"/>
          <w:numId w:val="4"/>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lastRenderedPageBreak/>
        <w:t>Method of Giving Any Notice</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Any notice (which term includes any communication or document), other than notice of a meeting of members or a meeting of the board of directors, to be given (which term includes sent, delivered or served) pursuant to the Act, the articles, the by-laws or otherwise to a member, director, officer or member of a committee of the board or to the public accountant shall be sufficiently given:</w:t>
      </w:r>
    </w:p>
    <w:p w:rsidR="006C26EF" w:rsidRPr="006C26EF" w:rsidRDefault="006C26EF" w:rsidP="006C26EF">
      <w:pPr>
        <w:numPr>
          <w:ilvl w:val="1"/>
          <w:numId w:val="4"/>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if delivered personally to the person to whom it is to be given or if delivered to such person's address as shown in the records of the Corporation or in the case of notice to a director to the latest address as shown in the last notice that was sent by the Corporation in accordance with section 128 (Notice of directors) or 134 (Notice of change of directors);</w:t>
      </w:r>
    </w:p>
    <w:p w:rsidR="006C26EF" w:rsidRPr="006C26EF" w:rsidRDefault="006C26EF" w:rsidP="006C26EF">
      <w:pPr>
        <w:numPr>
          <w:ilvl w:val="1"/>
          <w:numId w:val="4"/>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if mailed to such person at such person's recorded address by prepaid ordinary or air mail;</w:t>
      </w:r>
    </w:p>
    <w:p w:rsidR="006C26EF" w:rsidRPr="006C26EF" w:rsidRDefault="006C26EF" w:rsidP="006C26EF">
      <w:pPr>
        <w:numPr>
          <w:ilvl w:val="1"/>
          <w:numId w:val="4"/>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if sent to such person by telephonic, electronic or other communication facility at such person's recorded address for that purpose; or</w:t>
      </w:r>
    </w:p>
    <w:p w:rsidR="006C26EF" w:rsidRPr="006C26EF" w:rsidRDefault="006C26EF" w:rsidP="006C26EF">
      <w:pPr>
        <w:numPr>
          <w:ilvl w:val="1"/>
          <w:numId w:val="4"/>
        </w:numPr>
        <w:spacing w:before="100" w:beforeAutospacing="1" w:after="100" w:afterAutospacing="1" w:line="240" w:lineRule="auto"/>
        <w:ind w:left="1440" w:hanging="360"/>
        <w:rPr>
          <w:rFonts w:ascii="Times New Roman" w:eastAsia="Times New Roman" w:hAnsi="Times New Roman" w:cs="Times New Roman"/>
          <w:sz w:val="24"/>
          <w:szCs w:val="24"/>
          <w:lang w:val="en" w:eastAsia="en-CA"/>
        </w:rPr>
      </w:pPr>
      <w:proofErr w:type="gramStart"/>
      <w:r w:rsidRPr="006C26EF">
        <w:rPr>
          <w:rFonts w:ascii="Times New Roman" w:eastAsia="Times New Roman" w:hAnsi="Times New Roman" w:cs="Times New Roman"/>
          <w:sz w:val="24"/>
          <w:szCs w:val="24"/>
          <w:lang w:val="en" w:eastAsia="en-CA"/>
        </w:rPr>
        <w:t>if</w:t>
      </w:r>
      <w:proofErr w:type="gramEnd"/>
      <w:r w:rsidRPr="006C26EF">
        <w:rPr>
          <w:rFonts w:ascii="Times New Roman" w:eastAsia="Times New Roman" w:hAnsi="Times New Roman" w:cs="Times New Roman"/>
          <w:sz w:val="24"/>
          <w:szCs w:val="24"/>
          <w:lang w:val="en" w:eastAsia="en-CA"/>
        </w:rPr>
        <w:t xml:space="preserve"> provided in the form of an electronic document in accordance with Part 17 of the Act.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A notice so delivered shall be deemed to have been given when it is delivered personally or to the recorded address as aforesaid; a notice so mailed shall be deemed to have been given when deposited in a post office or public letter box; and a notice so sent by any means of transmitted or recorded communication shall be deemed to have been given when dispatched or delivered to the appropriate communication company or agency or its representative for dispatch. The secretary may change or cause to be changed the recorded address of any member, director, officer, public accountant or member of a committee of the board in accordance with any information believed by the secretary to be reliable. The declaration by the secretary that notice has been given pursuant to this by-law shall be sufficient and conclusive evidence of the giving of such notice. The signature of any director or officer of the Corporation to any notice or other document to be given by the Corporation may be written, stamped, type-written or printed or partly written, stamped, type-written or printed.</w:t>
      </w:r>
    </w:p>
    <w:p w:rsidR="006C26EF" w:rsidRPr="006C26EF" w:rsidRDefault="006C26EF" w:rsidP="006C26EF">
      <w:pPr>
        <w:numPr>
          <w:ilvl w:val="0"/>
          <w:numId w:val="4"/>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Invalidity of any Provisions of this By-law</w:t>
      </w:r>
      <w:r w:rsidRPr="006C26EF">
        <w:rPr>
          <w:rFonts w:ascii="Times New Roman" w:eastAsia="Times New Roman" w:hAnsi="Times New Roman" w:cs="Times New Roman"/>
          <w:sz w:val="24"/>
          <w:szCs w:val="24"/>
          <w:lang w:val="en" w:eastAsia="en-CA"/>
        </w:rPr>
        <w:t xml:space="preserve"> </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invalidity or unenforceability of any provision of this by-law shall not affect the validity or enforceability of the remaining provisions of this by-law.</w:t>
      </w:r>
    </w:p>
    <w:p w:rsidR="006C26EF" w:rsidRPr="006C26EF" w:rsidRDefault="006C26EF" w:rsidP="000E01DD">
      <w:pPr>
        <w:numPr>
          <w:ilvl w:val="0"/>
          <w:numId w:val="4"/>
        </w:numPr>
        <w:spacing w:before="100" w:beforeAutospacing="1" w:after="100" w:afterAutospacing="1" w:line="240" w:lineRule="auto"/>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b/>
          <w:bCs/>
          <w:sz w:val="29"/>
          <w:szCs w:val="29"/>
          <w:lang w:val="en" w:eastAsia="en-CA"/>
        </w:rPr>
        <w:t>Omissions and Errors</w:t>
      </w:r>
      <w:r w:rsidRPr="006C26EF">
        <w:rPr>
          <w:rFonts w:ascii="Times New Roman" w:eastAsia="Times New Roman" w:hAnsi="Times New Roman" w:cs="Times New Roman"/>
          <w:sz w:val="24"/>
          <w:szCs w:val="24"/>
          <w:lang w:val="en" w:eastAsia="en-CA"/>
        </w:rPr>
        <w:t xml:space="preserve"> </w:t>
      </w:r>
    </w:p>
    <w:p w:rsid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The accidental omission to give any notice to any member, director, officer, member of a committee of the board or public accountant, or the non-receipt of any notice by any such person where the Corporation has provided notice in accordance with the by-laws or any error in any notice not affecting its substance shall not invalidate any action taken at any meeting to which the notice pertained or otherwise founded on such notice.</w:t>
      </w:r>
    </w:p>
    <w:p w:rsidR="006C26EF" w:rsidRPr="00F97BFF" w:rsidRDefault="006C26EF" w:rsidP="00F97BFF">
      <w:pPr>
        <w:pStyle w:val="ListParagraph"/>
        <w:numPr>
          <w:ilvl w:val="0"/>
          <w:numId w:val="4"/>
        </w:numPr>
        <w:spacing w:before="100" w:beforeAutospacing="1" w:after="100" w:afterAutospacing="1" w:line="240" w:lineRule="auto"/>
        <w:rPr>
          <w:rFonts w:ascii="Times New Roman" w:eastAsia="Times New Roman" w:hAnsi="Times New Roman" w:cs="Times New Roman"/>
          <w:sz w:val="24"/>
          <w:szCs w:val="24"/>
          <w:lang w:val="en" w:eastAsia="en-CA"/>
        </w:rPr>
      </w:pPr>
      <w:r w:rsidRPr="00F97BFF">
        <w:rPr>
          <w:rFonts w:ascii="Times New Roman" w:eastAsia="Times New Roman" w:hAnsi="Times New Roman" w:cs="Times New Roman"/>
          <w:b/>
          <w:bCs/>
          <w:sz w:val="29"/>
          <w:szCs w:val="29"/>
          <w:lang w:val="en" w:eastAsia="en-CA"/>
        </w:rPr>
        <w:lastRenderedPageBreak/>
        <w:t>By-laws and Effective Date</w:t>
      </w:r>
      <w:r w:rsidRPr="00F97BFF">
        <w:rPr>
          <w:rFonts w:ascii="Times New Roman" w:eastAsia="Times New Roman" w:hAnsi="Times New Roman" w:cs="Times New Roman"/>
          <w:sz w:val="24"/>
          <w:szCs w:val="24"/>
          <w:lang w:val="en" w:eastAsia="en-CA"/>
        </w:rPr>
        <w:t xml:space="preserve"> </w:t>
      </w:r>
    </w:p>
    <w:p w:rsidR="006C26EF" w:rsidRPr="006C26EF" w:rsidRDefault="006C26EF" w:rsidP="00A0722C">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Subject to the articles, the board of directors may, by resolution, make, amend or repeal any by-laws that regulate the activities or affairs of the Corporation. Any such by-law, amendment or repeal shall be effective from the date of the resolution of directors until the next meeting of members where it may be confirmed, rejected or amended by the members by ordinary resolution. If the by-law, amendment or repeal is confirmed or confirmed as amended by the members it remains effective in the form in which it was confirmed. The by-law, amendment or repeal ceases to have effect if it is not submitted to the members at the next meeting of members or if it is rejected by the members at the meeting.</w:t>
      </w:r>
    </w:p>
    <w:p w:rsidR="006C26EF" w:rsidRPr="006C26EF" w:rsidRDefault="006C26EF" w:rsidP="006C26EF">
      <w:pPr>
        <w:spacing w:before="100" w:beforeAutospacing="1" w:after="100" w:afterAutospacing="1" w:line="240" w:lineRule="auto"/>
        <w:ind w:left="720"/>
        <w:rPr>
          <w:rFonts w:ascii="Times New Roman" w:eastAsia="Times New Roman" w:hAnsi="Times New Roman" w:cs="Times New Roman"/>
          <w:sz w:val="24"/>
          <w:szCs w:val="24"/>
          <w:lang w:val="en" w:eastAsia="en-CA"/>
        </w:rPr>
      </w:pPr>
      <w:r w:rsidRPr="006C26EF">
        <w:rPr>
          <w:rFonts w:ascii="Times New Roman" w:eastAsia="Times New Roman" w:hAnsi="Times New Roman" w:cs="Times New Roman"/>
          <w:sz w:val="24"/>
          <w:szCs w:val="24"/>
          <w:lang w:val="en" w:eastAsia="en-CA"/>
        </w:rPr>
        <w:t>This section does not apply to a by-law that requires a special resolution of the members according to subsection 197(1) (fundamental change) of the Act because such by-law amendments or repeals are only effective when confirmed by members.</w:t>
      </w:r>
    </w:p>
    <w:p w:rsidR="0068178E" w:rsidRDefault="0068178E"/>
    <w:p w:rsidR="005B3677" w:rsidRPr="00F97BFF" w:rsidRDefault="005B3677">
      <w:pPr>
        <w:rPr>
          <w:sz w:val="24"/>
          <w:szCs w:val="24"/>
        </w:rPr>
      </w:pPr>
      <w:r w:rsidRPr="00F97BFF">
        <w:rPr>
          <w:sz w:val="24"/>
          <w:szCs w:val="24"/>
        </w:rPr>
        <w:t xml:space="preserve">CERTIFIED to be By-Law No. 1 of the Corporation, as enacted by the directors of the Corporation by resolution on the </w:t>
      </w:r>
      <w:r w:rsidR="00B218DF">
        <w:rPr>
          <w:sz w:val="24"/>
          <w:szCs w:val="24"/>
        </w:rPr>
        <w:t>26th</w:t>
      </w:r>
      <w:r w:rsidRPr="00F97BFF">
        <w:rPr>
          <w:sz w:val="24"/>
          <w:szCs w:val="24"/>
        </w:rPr>
        <w:t xml:space="preserve"> day of </w:t>
      </w:r>
      <w:r w:rsidR="00B218DF">
        <w:rPr>
          <w:sz w:val="24"/>
          <w:szCs w:val="24"/>
        </w:rPr>
        <w:t>August</w:t>
      </w:r>
      <w:r w:rsidRPr="00F97BFF">
        <w:rPr>
          <w:sz w:val="24"/>
          <w:szCs w:val="24"/>
        </w:rPr>
        <w:t xml:space="preserve">, 2014 and confirmed by the members of the Corporation by special resolution on the </w:t>
      </w:r>
      <w:r w:rsidR="00B218DF">
        <w:rPr>
          <w:sz w:val="24"/>
          <w:szCs w:val="24"/>
        </w:rPr>
        <w:t>__</w:t>
      </w:r>
      <w:r w:rsidRPr="00F97BFF">
        <w:rPr>
          <w:sz w:val="24"/>
          <w:szCs w:val="24"/>
        </w:rPr>
        <w:t xml:space="preserve"> day of </w:t>
      </w:r>
      <w:r w:rsidR="00B43D0A">
        <w:rPr>
          <w:sz w:val="24"/>
          <w:szCs w:val="24"/>
        </w:rPr>
        <w:t>October</w:t>
      </w:r>
      <w:r w:rsidRPr="00F97BFF">
        <w:rPr>
          <w:sz w:val="24"/>
          <w:szCs w:val="24"/>
        </w:rPr>
        <w:t>, 2014</w:t>
      </w:r>
      <w:r w:rsidR="000E01DD">
        <w:rPr>
          <w:sz w:val="24"/>
          <w:szCs w:val="24"/>
        </w:rPr>
        <w:t>.</w:t>
      </w:r>
    </w:p>
    <w:p w:rsidR="005B3677" w:rsidRPr="00F97BFF" w:rsidRDefault="005B3677">
      <w:pPr>
        <w:rPr>
          <w:sz w:val="24"/>
          <w:szCs w:val="24"/>
        </w:rPr>
      </w:pPr>
    </w:p>
    <w:p w:rsidR="005B3677" w:rsidRDefault="005B3677">
      <w:pPr>
        <w:rPr>
          <w:sz w:val="24"/>
          <w:szCs w:val="24"/>
        </w:rPr>
      </w:pPr>
      <w:r w:rsidRPr="00F97BFF">
        <w:rPr>
          <w:sz w:val="24"/>
          <w:szCs w:val="24"/>
        </w:rPr>
        <w:t xml:space="preserve">Dated as of the     day </w:t>
      </w:r>
      <w:proofErr w:type="gramStart"/>
      <w:r w:rsidRPr="00F97BFF">
        <w:rPr>
          <w:sz w:val="24"/>
          <w:szCs w:val="24"/>
        </w:rPr>
        <w:t xml:space="preserve">of  </w:t>
      </w:r>
      <w:r w:rsidR="00B43D0A">
        <w:rPr>
          <w:sz w:val="24"/>
          <w:szCs w:val="24"/>
        </w:rPr>
        <w:t>October</w:t>
      </w:r>
      <w:r w:rsidRPr="00F97BFF">
        <w:rPr>
          <w:sz w:val="24"/>
          <w:szCs w:val="24"/>
        </w:rPr>
        <w:t>,2014</w:t>
      </w:r>
      <w:proofErr w:type="gramEnd"/>
    </w:p>
    <w:p w:rsidR="00E34A96" w:rsidRDefault="00E34A96">
      <w:pPr>
        <w:rPr>
          <w:sz w:val="24"/>
          <w:szCs w:val="24"/>
        </w:rPr>
      </w:pPr>
      <w:bookmarkStart w:id="0" w:name="_GoBack"/>
      <w:bookmarkEnd w:id="0"/>
    </w:p>
    <w:p w:rsidR="00E34A96" w:rsidRPr="00F97BFF" w:rsidRDefault="00E34A96">
      <w:pPr>
        <w:rPr>
          <w:sz w:val="24"/>
          <w:szCs w:val="24"/>
        </w:rPr>
      </w:pPr>
      <w:r>
        <w:rPr>
          <w:sz w:val="24"/>
          <w:szCs w:val="24"/>
        </w:rPr>
        <w:t>(</w:t>
      </w:r>
      <w:proofErr w:type="gramStart"/>
      <w:r>
        <w:rPr>
          <w:sz w:val="24"/>
          <w:szCs w:val="24"/>
        </w:rPr>
        <w:t>name</w:t>
      </w:r>
      <w:proofErr w:type="gramEnd"/>
      <w:r>
        <w:rPr>
          <w:sz w:val="24"/>
          <w:szCs w:val="24"/>
        </w:rPr>
        <w:t xml:space="preserve"> and signature)</w:t>
      </w:r>
    </w:p>
    <w:sectPr w:rsidR="00E34A96" w:rsidRPr="00F97BF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443D19"/>
    <w:multiLevelType w:val="multilevel"/>
    <w:tmpl w:val="55D6851E"/>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1">
      <w:lvl w:ilvl="1">
        <w:numFmt w:val="lowerLetter"/>
        <w:lvlText w:val="%2."/>
        <w:lvlJc w:val="left"/>
      </w:lvl>
    </w:lvlOverride>
  </w:num>
  <w:num w:numId="3">
    <w:abstractNumId w:val="0"/>
    <w:lvlOverride w:ilvl="1">
      <w:lvl w:ilvl="1">
        <w:numFmt w:val="decimal"/>
        <w:lvlText w:val="%2."/>
        <w:lvlJc w:val="left"/>
      </w:lvl>
    </w:lvlOverride>
  </w:num>
  <w:num w:numId="4">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78E"/>
    <w:rsid w:val="000E01DD"/>
    <w:rsid w:val="001E064D"/>
    <w:rsid w:val="00266324"/>
    <w:rsid w:val="005B3677"/>
    <w:rsid w:val="0068178E"/>
    <w:rsid w:val="006C26EF"/>
    <w:rsid w:val="00851905"/>
    <w:rsid w:val="00A0722C"/>
    <w:rsid w:val="00AA0DFE"/>
    <w:rsid w:val="00B218DF"/>
    <w:rsid w:val="00B43D0A"/>
    <w:rsid w:val="00C1267C"/>
    <w:rsid w:val="00D7267A"/>
    <w:rsid w:val="00E34A96"/>
    <w:rsid w:val="00F97BF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C26EF"/>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aligncenter">
    <w:name w:val="aligncenter"/>
    <w:basedOn w:val="Normal"/>
    <w:rsid w:val="006C26EF"/>
    <w:pPr>
      <w:spacing w:before="100" w:beforeAutospacing="1" w:after="100" w:afterAutospacing="1" w:line="240" w:lineRule="auto"/>
      <w:jc w:val="center"/>
    </w:pPr>
    <w:rPr>
      <w:rFonts w:ascii="Times New Roman" w:eastAsia="Times New Roman" w:hAnsi="Times New Roman" w:cs="Times New Roman"/>
      <w:sz w:val="24"/>
      <w:szCs w:val="24"/>
      <w:lang w:eastAsia="en-CA"/>
    </w:rPr>
  </w:style>
  <w:style w:type="character" w:customStyle="1" w:styleId="nowrap1">
    <w:name w:val="nowrap1"/>
    <w:basedOn w:val="DefaultParagraphFont"/>
    <w:rsid w:val="006C26EF"/>
  </w:style>
  <w:style w:type="character" w:styleId="Strong">
    <w:name w:val="Strong"/>
    <w:basedOn w:val="DefaultParagraphFont"/>
    <w:uiPriority w:val="22"/>
    <w:qFormat/>
    <w:rsid w:val="006C26EF"/>
    <w:rPr>
      <w:b/>
      <w:bCs/>
    </w:rPr>
  </w:style>
  <w:style w:type="character" w:customStyle="1" w:styleId="fontsize1201">
    <w:name w:val="fontsize1201"/>
    <w:basedOn w:val="DefaultParagraphFont"/>
    <w:rsid w:val="006C26EF"/>
    <w:rPr>
      <w:sz w:val="29"/>
      <w:szCs w:val="29"/>
    </w:rPr>
  </w:style>
  <w:style w:type="character" w:customStyle="1" w:styleId="bold1">
    <w:name w:val="bold1"/>
    <w:basedOn w:val="DefaultParagraphFont"/>
    <w:rsid w:val="006C26EF"/>
    <w:rPr>
      <w:b/>
      <w:bCs/>
    </w:rPr>
  </w:style>
  <w:style w:type="character" w:styleId="HTMLCite">
    <w:name w:val="HTML Cite"/>
    <w:basedOn w:val="DefaultParagraphFont"/>
    <w:uiPriority w:val="99"/>
    <w:semiHidden/>
    <w:unhideWhenUsed/>
    <w:rsid w:val="006C26EF"/>
    <w:rPr>
      <w:i/>
      <w:iCs/>
    </w:rPr>
  </w:style>
  <w:style w:type="paragraph" w:styleId="ListParagraph">
    <w:name w:val="List Paragraph"/>
    <w:basedOn w:val="Normal"/>
    <w:uiPriority w:val="34"/>
    <w:qFormat/>
    <w:rsid w:val="00F97BF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C26EF"/>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aligncenter">
    <w:name w:val="aligncenter"/>
    <w:basedOn w:val="Normal"/>
    <w:rsid w:val="006C26EF"/>
    <w:pPr>
      <w:spacing w:before="100" w:beforeAutospacing="1" w:after="100" w:afterAutospacing="1" w:line="240" w:lineRule="auto"/>
      <w:jc w:val="center"/>
    </w:pPr>
    <w:rPr>
      <w:rFonts w:ascii="Times New Roman" w:eastAsia="Times New Roman" w:hAnsi="Times New Roman" w:cs="Times New Roman"/>
      <w:sz w:val="24"/>
      <w:szCs w:val="24"/>
      <w:lang w:eastAsia="en-CA"/>
    </w:rPr>
  </w:style>
  <w:style w:type="character" w:customStyle="1" w:styleId="nowrap1">
    <w:name w:val="nowrap1"/>
    <w:basedOn w:val="DefaultParagraphFont"/>
    <w:rsid w:val="006C26EF"/>
  </w:style>
  <w:style w:type="character" w:styleId="Strong">
    <w:name w:val="Strong"/>
    <w:basedOn w:val="DefaultParagraphFont"/>
    <w:uiPriority w:val="22"/>
    <w:qFormat/>
    <w:rsid w:val="006C26EF"/>
    <w:rPr>
      <w:b/>
      <w:bCs/>
    </w:rPr>
  </w:style>
  <w:style w:type="character" w:customStyle="1" w:styleId="fontsize1201">
    <w:name w:val="fontsize1201"/>
    <w:basedOn w:val="DefaultParagraphFont"/>
    <w:rsid w:val="006C26EF"/>
    <w:rPr>
      <w:sz w:val="29"/>
      <w:szCs w:val="29"/>
    </w:rPr>
  </w:style>
  <w:style w:type="character" w:customStyle="1" w:styleId="bold1">
    <w:name w:val="bold1"/>
    <w:basedOn w:val="DefaultParagraphFont"/>
    <w:rsid w:val="006C26EF"/>
    <w:rPr>
      <w:b/>
      <w:bCs/>
    </w:rPr>
  </w:style>
  <w:style w:type="character" w:styleId="HTMLCite">
    <w:name w:val="HTML Cite"/>
    <w:basedOn w:val="DefaultParagraphFont"/>
    <w:uiPriority w:val="99"/>
    <w:semiHidden/>
    <w:unhideWhenUsed/>
    <w:rsid w:val="006C26EF"/>
    <w:rPr>
      <w:i/>
      <w:iCs/>
    </w:rPr>
  </w:style>
  <w:style w:type="paragraph" w:styleId="ListParagraph">
    <w:name w:val="List Paragraph"/>
    <w:basedOn w:val="Normal"/>
    <w:uiPriority w:val="34"/>
    <w:qFormat/>
    <w:rsid w:val="00F97B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8158871">
      <w:bodyDiv w:val="1"/>
      <w:marLeft w:val="0"/>
      <w:marRight w:val="0"/>
      <w:marTop w:val="0"/>
      <w:marBottom w:val="0"/>
      <w:divBdr>
        <w:top w:val="none" w:sz="0" w:space="0" w:color="auto"/>
        <w:left w:val="none" w:sz="0" w:space="0" w:color="auto"/>
        <w:bottom w:val="none" w:sz="0" w:space="0" w:color="auto"/>
        <w:right w:val="none" w:sz="0" w:space="0" w:color="auto"/>
      </w:divBdr>
      <w:divsChild>
        <w:div w:id="1395349068">
          <w:marLeft w:val="0"/>
          <w:marRight w:val="0"/>
          <w:marTop w:val="0"/>
          <w:marBottom w:val="0"/>
          <w:divBdr>
            <w:top w:val="none" w:sz="0" w:space="0" w:color="auto"/>
            <w:left w:val="none" w:sz="0" w:space="0" w:color="auto"/>
            <w:bottom w:val="none" w:sz="0" w:space="0" w:color="auto"/>
            <w:right w:val="none" w:sz="0" w:space="0" w:color="auto"/>
          </w:divBdr>
          <w:divsChild>
            <w:div w:id="583104039">
              <w:marLeft w:val="0"/>
              <w:marRight w:val="0"/>
              <w:marTop w:val="0"/>
              <w:marBottom w:val="0"/>
              <w:divBdr>
                <w:top w:val="none" w:sz="0" w:space="0" w:color="auto"/>
                <w:left w:val="none" w:sz="0" w:space="0" w:color="auto"/>
                <w:bottom w:val="none" w:sz="0" w:space="0" w:color="auto"/>
                <w:right w:val="none" w:sz="0" w:space="0" w:color="auto"/>
              </w:divBdr>
              <w:divsChild>
                <w:div w:id="53739904">
                  <w:marLeft w:val="0"/>
                  <w:marRight w:val="0"/>
                  <w:marTop w:val="0"/>
                  <w:marBottom w:val="0"/>
                  <w:divBdr>
                    <w:top w:val="none" w:sz="0" w:space="0" w:color="auto"/>
                    <w:left w:val="none" w:sz="0" w:space="0" w:color="auto"/>
                    <w:bottom w:val="none" w:sz="0" w:space="0" w:color="auto"/>
                    <w:right w:val="none" w:sz="0" w:space="0" w:color="auto"/>
                  </w:divBdr>
                  <w:divsChild>
                    <w:div w:id="31855861">
                      <w:marLeft w:val="0"/>
                      <w:marRight w:val="0"/>
                      <w:marTop w:val="0"/>
                      <w:marBottom w:val="0"/>
                      <w:divBdr>
                        <w:top w:val="none" w:sz="0" w:space="0" w:color="auto"/>
                        <w:left w:val="none" w:sz="0" w:space="0" w:color="auto"/>
                        <w:bottom w:val="none" w:sz="0" w:space="0" w:color="auto"/>
                        <w:right w:val="none" w:sz="0" w:space="0" w:color="auto"/>
                      </w:divBdr>
                      <w:divsChild>
                        <w:div w:id="943997343">
                          <w:marLeft w:val="0"/>
                          <w:marRight w:val="0"/>
                          <w:marTop w:val="0"/>
                          <w:marBottom w:val="0"/>
                          <w:divBdr>
                            <w:top w:val="none" w:sz="0" w:space="0" w:color="auto"/>
                            <w:left w:val="none" w:sz="0" w:space="0" w:color="auto"/>
                            <w:bottom w:val="none" w:sz="0" w:space="0" w:color="auto"/>
                            <w:right w:val="none" w:sz="0" w:space="0" w:color="auto"/>
                          </w:divBdr>
                          <w:divsChild>
                            <w:div w:id="1849707013">
                              <w:marLeft w:val="0"/>
                              <w:marRight w:val="0"/>
                              <w:marTop w:val="0"/>
                              <w:marBottom w:val="0"/>
                              <w:divBdr>
                                <w:top w:val="none" w:sz="0" w:space="0" w:color="auto"/>
                                <w:left w:val="none" w:sz="0" w:space="0" w:color="auto"/>
                                <w:bottom w:val="none" w:sz="0" w:space="0" w:color="auto"/>
                                <w:right w:val="none" w:sz="0" w:space="0" w:color="auto"/>
                              </w:divBdr>
                              <w:divsChild>
                                <w:div w:id="2704195">
                                  <w:marLeft w:val="0"/>
                                  <w:marRight w:val="0"/>
                                  <w:marTop w:val="0"/>
                                  <w:marBottom w:val="0"/>
                                  <w:divBdr>
                                    <w:top w:val="none" w:sz="0" w:space="0" w:color="auto"/>
                                    <w:left w:val="none" w:sz="0" w:space="0" w:color="auto"/>
                                    <w:bottom w:val="none" w:sz="0" w:space="0" w:color="auto"/>
                                    <w:right w:val="none" w:sz="0" w:space="0" w:color="auto"/>
                                  </w:divBdr>
                                  <w:divsChild>
                                    <w:div w:id="46854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3272</Words>
  <Characters>18655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dc:creator>
  <cp:lastModifiedBy>Robin</cp:lastModifiedBy>
  <cp:revision>6</cp:revision>
  <cp:lastPrinted>2014-07-01T19:30:00Z</cp:lastPrinted>
  <dcterms:created xsi:type="dcterms:W3CDTF">2014-09-06T16:14:00Z</dcterms:created>
  <dcterms:modified xsi:type="dcterms:W3CDTF">2014-09-09T20:44:00Z</dcterms:modified>
</cp:coreProperties>
</file>